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B34598">
        <w:t>6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134AEB">
        <w:rPr>
          <w:b/>
        </w:rPr>
        <w:t>FN Brno m</w:t>
      </w:r>
      <w:r w:rsidRPr="000F0CFA">
        <w:rPr>
          <w:b/>
        </w:rPr>
        <w:t>odernizace onkogynekologického centra</w:t>
      </w:r>
      <w:r w:rsidR="00181DF2">
        <w:rPr>
          <w:b/>
        </w:rPr>
        <w:t xml:space="preserve"> </w:t>
      </w:r>
      <w:r w:rsidR="00645FDA">
        <w:rPr>
          <w:b/>
        </w:rPr>
        <w:t>I</w:t>
      </w:r>
      <w:r w:rsidR="00181DF2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476D2D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B34598">
        <w:rPr>
          <w:b/>
          <w:sz w:val="28"/>
        </w:rPr>
        <w:t>6</w:t>
      </w:r>
      <w:bookmarkStart w:id="0" w:name="_GoBack"/>
      <w:bookmarkEnd w:id="0"/>
      <w:r w:rsidR="000F0CFA" w:rsidRPr="000F0CFA">
        <w:rPr>
          <w:b/>
          <w:sz w:val="28"/>
        </w:rPr>
        <w:t xml:space="preserve"> 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476D2D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024928" w:rsidP="006337DC">
            <w:r w:rsidRPr="00024928">
              <w:t>Elektrochirurgický generátor vč. pokročilé bipolární koagulace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024928" w:rsidP="006337DC">
            <w:r>
              <w:t>3</w:t>
            </w:r>
          </w:p>
        </w:tc>
      </w:tr>
    </w:tbl>
    <w:p w:rsidR="00A47C60" w:rsidRDefault="00A47C60" w:rsidP="006337DC"/>
    <w:p w:rsidR="00476D2D" w:rsidRDefault="00476D2D" w:rsidP="00476D2D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DD4238" w:rsidRDefault="00DD4238" w:rsidP="00DD4238">
      <w:pPr>
        <w:rPr>
          <w:b/>
        </w:rPr>
      </w:pPr>
    </w:p>
    <w:p w:rsidR="00476D2D" w:rsidRDefault="00476D2D" w:rsidP="00476D2D">
      <w:pPr>
        <w:pStyle w:val="Odstavecseseznamem"/>
        <w:numPr>
          <w:ilvl w:val="0"/>
          <w:numId w:val="16"/>
        </w:numPr>
        <w:spacing w:after="0"/>
        <w:jc w:val="left"/>
        <w:rPr>
          <w:rFonts w:ascii="Arial" w:hAnsi="Arial"/>
        </w:rPr>
      </w:pPr>
      <w:r>
        <w:rPr>
          <w:rFonts w:ascii="Arial" w:hAnsi="Arial"/>
        </w:rPr>
        <w:t>m</w:t>
      </w:r>
      <w:r w:rsidRPr="00835A66">
        <w:rPr>
          <w:rFonts w:ascii="Arial" w:hAnsi="Arial"/>
        </w:rPr>
        <w:t>ultioborový generátor pro otevřenou chirurgii, miniinvazivní a endoskopické zákroky</w:t>
      </w:r>
      <w:r>
        <w:rPr>
          <w:rFonts w:ascii="Arial" w:hAnsi="Arial"/>
        </w:rPr>
        <w:t xml:space="preserve"> včetně příslušenství</w:t>
      </w:r>
    </w:p>
    <w:p w:rsidR="00476D2D" w:rsidRDefault="00476D2D" w:rsidP="00476D2D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476D2D" w:rsidRPr="00476D2D" w:rsidRDefault="00476D2D" w:rsidP="00476D2D">
      <w:pPr>
        <w:pStyle w:val="Odstavecseseznamem"/>
        <w:spacing w:after="0"/>
        <w:ind w:left="0"/>
        <w:jc w:val="left"/>
        <w:rPr>
          <w:rFonts w:ascii="Arial" w:hAnsi="Arial"/>
          <w:u w:val="single"/>
        </w:rPr>
      </w:pPr>
      <w:r w:rsidRPr="00476D2D">
        <w:rPr>
          <w:rFonts w:ascii="Arial" w:hAnsi="Arial"/>
          <w:u w:val="single"/>
        </w:rPr>
        <w:t>Multioborový generátor pro otevřenou chirurgii, miniinvazivní a endoskopické zákroky:</w:t>
      </w:r>
    </w:p>
    <w:p w:rsidR="00476D2D" w:rsidRPr="00476D2D" w:rsidRDefault="00476D2D" w:rsidP="00476D2D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024928" w:rsidRDefault="00024928" w:rsidP="00024928">
      <w:pPr>
        <w:numPr>
          <w:ilvl w:val="0"/>
          <w:numId w:val="12"/>
        </w:numPr>
      </w:pPr>
      <w:r>
        <w:t>Pracovní režimy:</w:t>
      </w:r>
    </w:p>
    <w:p w:rsidR="00024928" w:rsidRDefault="00024928" w:rsidP="00A47C60">
      <w:pPr>
        <w:numPr>
          <w:ilvl w:val="1"/>
          <w:numId w:val="12"/>
        </w:numPr>
      </w:pPr>
      <w:r>
        <w:t>Monopolární řez (u laparoskopických i tomických výkonů)</w:t>
      </w:r>
    </w:p>
    <w:p w:rsidR="00024928" w:rsidRDefault="00024928" w:rsidP="00A47C60">
      <w:pPr>
        <w:numPr>
          <w:ilvl w:val="2"/>
          <w:numId w:val="12"/>
        </w:numPr>
      </w:pPr>
      <w:r>
        <w:t xml:space="preserve">maximální výkon minimálně </w:t>
      </w:r>
      <w:r w:rsidR="00437286">
        <w:t>3</w:t>
      </w:r>
      <w:r>
        <w:t>00 W</w:t>
      </w:r>
    </w:p>
    <w:p w:rsidR="00024928" w:rsidRDefault="00024928" w:rsidP="00A47C60">
      <w:pPr>
        <w:numPr>
          <w:ilvl w:val="1"/>
          <w:numId w:val="12"/>
        </w:numPr>
      </w:pPr>
      <w:r>
        <w:t>Monopolární koagulace (u laparoskopických i tomických výkonů)</w:t>
      </w:r>
    </w:p>
    <w:p w:rsidR="00024928" w:rsidRDefault="00024928" w:rsidP="00A47C60">
      <w:pPr>
        <w:numPr>
          <w:ilvl w:val="2"/>
          <w:numId w:val="12"/>
        </w:numPr>
      </w:pPr>
      <w:r>
        <w:t xml:space="preserve">maximální výkon </w:t>
      </w:r>
      <w:r w:rsidR="00D23EAE">
        <w:t>minimálně 1</w:t>
      </w:r>
      <w:r w:rsidR="00437286">
        <w:t>2</w:t>
      </w:r>
      <w:r>
        <w:t>0 W</w:t>
      </w:r>
    </w:p>
    <w:p w:rsidR="00024928" w:rsidRDefault="00024928" w:rsidP="00A47C60">
      <w:pPr>
        <w:numPr>
          <w:ilvl w:val="1"/>
          <w:numId w:val="12"/>
        </w:numPr>
      </w:pPr>
      <w:r>
        <w:t>Bipolární koagulace</w:t>
      </w:r>
    </w:p>
    <w:p w:rsidR="00251A02" w:rsidRDefault="00251A02" w:rsidP="00A47C60">
      <w:pPr>
        <w:numPr>
          <w:ilvl w:val="2"/>
          <w:numId w:val="12"/>
        </w:numPr>
      </w:pPr>
      <w:r>
        <w:t xml:space="preserve">maximální výkon minimálně </w:t>
      </w:r>
      <w:r w:rsidR="00437286">
        <w:t>1</w:t>
      </w:r>
      <w:r>
        <w:t>00 W</w:t>
      </w:r>
    </w:p>
    <w:p w:rsidR="00024928" w:rsidRDefault="00645804" w:rsidP="00024928">
      <w:pPr>
        <w:numPr>
          <w:ilvl w:val="0"/>
          <w:numId w:val="12"/>
        </w:numPr>
      </w:pPr>
      <w:r>
        <w:t>S</w:t>
      </w:r>
      <w:r w:rsidR="00024928">
        <w:t>elf-test po spuštění přístroje a kontinuálně během provozu</w:t>
      </w:r>
    </w:p>
    <w:p w:rsidR="00024928" w:rsidRDefault="00024928" w:rsidP="00A47C60">
      <w:pPr>
        <w:numPr>
          <w:ilvl w:val="1"/>
          <w:numId w:val="12"/>
        </w:numPr>
      </w:pPr>
      <w:r>
        <w:t>systém chybových hlášení při zjištění problému</w:t>
      </w:r>
      <w:r w:rsidR="00251A02">
        <w:t xml:space="preserve"> – zvuková výstraha, optická výstraha, popis chyby na displeji přístroje</w:t>
      </w:r>
    </w:p>
    <w:p w:rsidR="00024928" w:rsidRDefault="00024928" w:rsidP="00024928">
      <w:pPr>
        <w:numPr>
          <w:ilvl w:val="0"/>
          <w:numId w:val="12"/>
        </w:numPr>
      </w:pPr>
      <w:r>
        <w:t>Editovatelné paměťov</w:t>
      </w:r>
      <w:r w:rsidR="00251A02">
        <w:t>é pozice</w:t>
      </w:r>
    </w:p>
    <w:p w:rsidR="00024928" w:rsidRDefault="00024928" w:rsidP="00024928">
      <w:pPr>
        <w:numPr>
          <w:ilvl w:val="0"/>
          <w:numId w:val="12"/>
        </w:numPr>
      </w:pPr>
      <w:r>
        <w:t>Systém sledování stavu a aplikace neutrální elektrody s automatickou detekcí typu připojené elektrody – práce s jednorázovými dělenými neutrálními elektrodami</w:t>
      </w:r>
    </w:p>
    <w:p w:rsidR="00FE369D" w:rsidRDefault="00FE369D" w:rsidP="00FE369D">
      <w:pPr>
        <w:numPr>
          <w:ilvl w:val="0"/>
          <w:numId w:val="12"/>
        </w:numPr>
      </w:pPr>
      <w:r>
        <w:t>Zobrazení detekovaného typu neutrální elektrody na displeji</w:t>
      </w:r>
      <w:r w:rsidR="0063719F">
        <w:t xml:space="preserve"> nebo u zásuvky pro neutrální elektrodu</w:t>
      </w:r>
    </w:p>
    <w:p w:rsidR="00FE369D" w:rsidRDefault="00FE369D" w:rsidP="00FE369D">
      <w:pPr>
        <w:numPr>
          <w:ilvl w:val="0"/>
          <w:numId w:val="12"/>
        </w:numPr>
      </w:pPr>
      <w:r>
        <w:t xml:space="preserve">Kompatibilní s příslušenstvím dvou standardů; minimálně US standard (3-pin monopolár, 2-pin bipolár) a </w:t>
      </w:r>
      <w:r w:rsidR="00211BCB">
        <w:t xml:space="preserve">další renomovaný </w:t>
      </w:r>
      <w:r w:rsidR="009C10A6">
        <w:t xml:space="preserve">výrobce </w:t>
      </w:r>
      <w:r w:rsidR="0018013D">
        <w:t>(např. Erbe, Martin</w:t>
      </w:r>
      <w:r w:rsidR="000A52F6">
        <w:t>, Olympus, Storz</w:t>
      </w:r>
      <w:r w:rsidR="0018013D">
        <w:t>) bez nutnosti použít adaptér</w:t>
      </w:r>
    </w:p>
    <w:p w:rsidR="00FE369D" w:rsidRDefault="00FE369D" w:rsidP="00FE369D">
      <w:pPr>
        <w:numPr>
          <w:ilvl w:val="0"/>
          <w:numId w:val="12"/>
        </w:numPr>
      </w:pPr>
      <w:r>
        <w:t>Vnitřní systém chlazení bez odvětrávacích otvorů</w:t>
      </w:r>
      <w:r w:rsidR="0063719F">
        <w:t xml:space="preserve"> nebo s uzavřeným </w:t>
      </w:r>
      <w:r w:rsidR="002057B6">
        <w:t>chladi</w:t>
      </w:r>
      <w:r w:rsidR="0063719F">
        <w:t>cím systémem</w:t>
      </w:r>
    </w:p>
    <w:p w:rsidR="00FE369D" w:rsidRDefault="00FE369D" w:rsidP="00FE369D">
      <w:pPr>
        <w:numPr>
          <w:ilvl w:val="0"/>
          <w:numId w:val="12"/>
        </w:numPr>
      </w:pPr>
      <w:r>
        <w:t>Ovládání – spínače na nástroji, nožní spínač, autostart/autostop</w:t>
      </w:r>
    </w:p>
    <w:p w:rsidR="00FE369D" w:rsidRDefault="0063719F" w:rsidP="00FE369D">
      <w:pPr>
        <w:numPr>
          <w:ilvl w:val="0"/>
          <w:numId w:val="12"/>
        </w:numPr>
      </w:pPr>
      <w:r>
        <w:t>Č</w:t>
      </w:r>
      <w:r w:rsidR="00FE369D">
        <w:t xml:space="preserve">elní panel generátoru </w:t>
      </w:r>
      <w:r>
        <w:t xml:space="preserve">musí být </w:t>
      </w:r>
      <w:r w:rsidR="00FE369D">
        <w:t>dlouhodob</w:t>
      </w:r>
      <w:r w:rsidR="000A52F6">
        <w:t xml:space="preserve">ě odolný </w:t>
      </w:r>
      <w:r w:rsidR="002057B6">
        <w:t xml:space="preserve">proti </w:t>
      </w:r>
      <w:r w:rsidR="00FE369D">
        <w:t>působení dezinfekce</w:t>
      </w:r>
      <w:r w:rsidR="002057B6">
        <w:t xml:space="preserve"> určené pro použití na operačních sálech</w:t>
      </w:r>
      <w:r w:rsidR="00FE369D">
        <w:t xml:space="preserve"> a snadno čist</w:t>
      </w:r>
      <w:r w:rsidR="002057B6">
        <w:t>itelný</w:t>
      </w:r>
    </w:p>
    <w:p w:rsidR="004E53F3" w:rsidRDefault="004E53F3" w:rsidP="004E53F3"/>
    <w:p w:rsidR="00A47C60" w:rsidRPr="00476D2D" w:rsidRDefault="00476D2D" w:rsidP="00A47C60">
      <w:pPr>
        <w:rPr>
          <w:u w:val="single"/>
        </w:rPr>
      </w:pPr>
      <w:r w:rsidRPr="00476D2D">
        <w:rPr>
          <w:u w:val="single"/>
        </w:rPr>
        <w:t>P</w:t>
      </w:r>
      <w:r w:rsidR="00A47C60" w:rsidRPr="00476D2D">
        <w:rPr>
          <w:u w:val="single"/>
        </w:rPr>
        <w:t>říslušenství:</w:t>
      </w:r>
    </w:p>
    <w:p w:rsidR="00A47C60" w:rsidRPr="00835A66" w:rsidRDefault="004E53F3" w:rsidP="00A47C60">
      <w:pPr>
        <w:numPr>
          <w:ilvl w:val="0"/>
          <w:numId w:val="12"/>
        </w:numPr>
      </w:pPr>
      <w:r>
        <w:t>P</w:t>
      </w:r>
      <w:r w:rsidR="00A47C60" w:rsidRPr="00835A66">
        <w:t>edál dvojitý pro monopolární i bipolární režimy</w:t>
      </w:r>
      <w:r w:rsidR="00BC2D17">
        <w:t>, 1 ks k přístroji</w:t>
      </w:r>
    </w:p>
    <w:p w:rsidR="00A47C60" w:rsidRPr="00835A66" w:rsidRDefault="00A47C60" w:rsidP="00BC2D17">
      <w:pPr>
        <w:numPr>
          <w:ilvl w:val="0"/>
          <w:numId w:val="12"/>
        </w:numPr>
      </w:pPr>
      <w:r w:rsidRPr="00835A66">
        <w:t xml:space="preserve">Kabel pro </w:t>
      </w:r>
      <w:r w:rsidR="00C7316A">
        <w:t>jednorázové</w:t>
      </w:r>
      <w:r w:rsidRPr="00835A66">
        <w:t xml:space="preserve"> neutrální elektrody</w:t>
      </w:r>
      <w:r w:rsidR="00BC2D17">
        <w:t>, 1 ks k přístroji</w:t>
      </w:r>
    </w:p>
    <w:p w:rsidR="00A47C60" w:rsidRDefault="00C7316A" w:rsidP="00A47C60">
      <w:pPr>
        <w:numPr>
          <w:ilvl w:val="0"/>
          <w:numId w:val="12"/>
        </w:numPr>
      </w:pPr>
      <w:r>
        <w:t>Jednorázové</w:t>
      </w:r>
      <w:r w:rsidR="00A47C60" w:rsidRPr="00835A66">
        <w:t xml:space="preserve"> </w:t>
      </w:r>
      <w:r w:rsidR="00437286">
        <w:t xml:space="preserve">dělené </w:t>
      </w:r>
      <w:r w:rsidR="00A47C60" w:rsidRPr="00835A66">
        <w:t>neutrální elektrod</w:t>
      </w:r>
      <w:r>
        <w:t>y</w:t>
      </w:r>
      <w:r w:rsidR="00A47C60" w:rsidRPr="00835A66">
        <w:t xml:space="preserve"> – min. </w:t>
      </w:r>
      <w:r>
        <w:t>50</w:t>
      </w:r>
      <w:r w:rsidR="00A47C60" w:rsidRPr="00835A66">
        <w:t xml:space="preserve"> kusů</w:t>
      </w:r>
      <w:r w:rsidR="00BC2D17">
        <w:t xml:space="preserve"> k přístroji</w:t>
      </w:r>
    </w:p>
    <w:p w:rsidR="00A47C60" w:rsidRPr="00835A66" w:rsidRDefault="00A47C60" w:rsidP="00A47C60">
      <w:pPr>
        <w:numPr>
          <w:ilvl w:val="0"/>
          <w:numId w:val="12"/>
        </w:numPr>
      </w:pPr>
      <w:r w:rsidRPr="00835A66">
        <w:t>Monopolární kabel – min. 2,5 m</w:t>
      </w:r>
      <w:r w:rsidR="00BC2D17">
        <w:t>, 1 ks k přístroji</w:t>
      </w:r>
    </w:p>
    <w:p w:rsidR="00A47C60" w:rsidRPr="00835A66" w:rsidRDefault="00A47C60" w:rsidP="00A47C60">
      <w:pPr>
        <w:numPr>
          <w:ilvl w:val="0"/>
          <w:numId w:val="12"/>
        </w:numPr>
      </w:pPr>
      <w:r w:rsidRPr="00835A66">
        <w:t xml:space="preserve">Ruční násadec </w:t>
      </w:r>
      <w:r w:rsidR="008645A4">
        <w:t>re</w:t>
      </w:r>
      <w:r w:rsidRPr="00835A66">
        <w:t>sterilizovatelný se spínači CUT/COAG</w:t>
      </w:r>
      <w:r w:rsidR="00BC2D17">
        <w:t>,</w:t>
      </w:r>
      <w:r w:rsidRPr="00835A66">
        <w:t xml:space="preserve"> 1 ks</w:t>
      </w:r>
      <w:r w:rsidR="00BC2D17">
        <w:t xml:space="preserve"> k přístroji</w:t>
      </w:r>
    </w:p>
    <w:p w:rsidR="00A47C60" w:rsidRDefault="00A47C60" w:rsidP="00A47C60">
      <w:pPr>
        <w:numPr>
          <w:ilvl w:val="0"/>
          <w:numId w:val="12"/>
        </w:numPr>
      </w:pPr>
      <w:r w:rsidRPr="00835A66">
        <w:t xml:space="preserve">Bipolární kabel </w:t>
      </w:r>
      <w:r w:rsidR="002F66A6">
        <w:t xml:space="preserve">pro standardní bipolární pinzety </w:t>
      </w:r>
      <w:r w:rsidRPr="00835A66">
        <w:t>– min. 2,5 m</w:t>
      </w:r>
      <w:r w:rsidR="00BC2D17">
        <w:t>, 1 ks k přístroji</w:t>
      </w:r>
    </w:p>
    <w:p w:rsidR="002F66A6" w:rsidRPr="00835A66" w:rsidRDefault="002F66A6" w:rsidP="00A47C60">
      <w:pPr>
        <w:numPr>
          <w:ilvl w:val="0"/>
          <w:numId w:val="12"/>
        </w:numPr>
      </w:pPr>
      <w:r>
        <w:t>Adaptér pro připojení standardního bipolárního příslušenství</w:t>
      </w:r>
      <w:r w:rsidR="00BC2D17">
        <w:t>, 1 ks k přístroji</w:t>
      </w:r>
    </w:p>
    <w:sectPr w:rsidR="002F66A6" w:rsidRPr="00835A66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95" w:rsidRDefault="003A6A95" w:rsidP="006337DC">
      <w:r>
        <w:separator/>
      </w:r>
    </w:p>
  </w:endnote>
  <w:endnote w:type="continuationSeparator" w:id="0">
    <w:p w:rsidR="003A6A95" w:rsidRDefault="003A6A95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86" w:rsidRPr="00150F89" w:rsidRDefault="00437286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645FDA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437286" w:rsidRDefault="00437286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86" w:rsidRDefault="0043728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34598">
      <w:rPr>
        <w:noProof/>
      </w:rPr>
      <w:t>1</w:t>
    </w:r>
    <w:r>
      <w:fldChar w:fldCharType="end"/>
    </w:r>
  </w:p>
  <w:p w:rsidR="00437286" w:rsidRDefault="004372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95" w:rsidRDefault="003A6A95" w:rsidP="006337DC">
      <w:r>
        <w:separator/>
      </w:r>
    </w:p>
  </w:footnote>
  <w:footnote w:type="continuationSeparator" w:id="0">
    <w:p w:rsidR="003A6A95" w:rsidRDefault="003A6A95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924"/>
    <w:multiLevelType w:val="hybridMultilevel"/>
    <w:tmpl w:val="70CE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55847"/>
    <w:multiLevelType w:val="hybridMultilevel"/>
    <w:tmpl w:val="AD10F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731F5"/>
    <w:multiLevelType w:val="hybridMultilevel"/>
    <w:tmpl w:val="8EE0B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2223E"/>
    <w:multiLevelType w:val="hybridMultilevel"/>
    <w:tmpl w:val="018A6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F0F7B1A"/>
    <w:multiLevelType w:val="hybridMultilevel"/>
    <w:tmpl w:val="F06AD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2"/>
  </w:num>
  <w:num w:numId="5">
    <w:abstractNumId w:val="8"/>
  </w:num>
  <w:num w:numId="6">
    <w:abstractNumId w:val="15"/>
  </w:num>
  <w:num w:numId="7">
    <w:abstractNumId w:val="9"/>
  </w:num>
  <w:num w:numId="8">
    <w:abstractNumId w:val="10"/>
  </w:num>
  <w:num w:numId="9">
    <w:abstractNumId w:val="16"/>
  </w:num>
  <w:num w:numId="10">
    <w:abstractNumId w:val="13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5"/>
  </w:num>
  <w:num w:numId="16">
    <w:abstractNumId w:val="0"/>
  </w:num>
  <w:num w:numId="17">
    <w:abstractNumId w:val="12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4A2C"/>
    <w:rsid w:val="00075387"/>
    <w:rsid w:val="00081D58"/>
    <w:rsid w:val="000862FF"/>
    <w:rsid w:val="00091DA0"/>
    <w:rsid w:val="00093DDC"/>
    <w:rsid w:val="000A153E"/>
    <w:rsid w:val="000A52F6"/>
    <w:rsid w:val="000B00FA"/>
    <w:rsid w:val="000C0B21"/>
    <w:rsid w:val="000C1507"/>
    <w:rsid w:val="000C5285"/>
    <w:rsid w:val="000D6CC1"/>
    <w:rsid w:val="000F0CFA"/>
    <w:rsid w:val="00105B0E"/>
    <w:rsid w:val="00111B0E"/>
    <w:rsid w:val="00125640"/>
    <w:rsid w:val="00125D43"/>
    <w:rsid w:val="00134AEB"/>
    <w:rsid w:val="00137C74"/>
    <w:rsid w:val="00145499"/>
    <w:rsid w:val="00145CD8"/>
    <w:rsid w:val="001463D0"/>
    <w:rsid w:val="00150F89"/>
    <w:rsid w:val="00154ACA"/>
    <w:rsid w:val="001604EA"/>
    <w:rsid w:val="001673D6"/>
    <w:rsid w:val="0017602A"/>
    <w:rsid w:val="0018013D"/>
    <w:rsid w:val="00181DF2"/>
    <w:rsid w:val="00183B7C"/>
    <w:rsid w:val="00195882"/>
    <w:rsid w:val="001976E5"/>
    <w:rsid w:val="001A2FBC"/>
    <w:rsid w:val="001A3AA2"/>
    <w:rsid w:val="001C5BFF"/>
    <w:rsid w:val="001D16A9"/>
    <w:rsid w:val="001D6C6A"/>
    <w:rsid w:val="001E35DE"/>
    <w:rsid w:val="001E7C33"/>
    <w:rsid w:val="001F4AA6"/>
    <w:rsid w:val="00201DB5"/>
    <w:rsid w:val="002057B6"/>
    <w:rsid w:val="00211BCB"/>
    <w:rsid w:val="0023578D"/>
    <w:rsid w:val="00237B38"/>
    <w:rsid w:val="00245011"/>
    <w:rsid w:val="00251A02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2F66A6"/>
    <w:rsid w:val="0033048B"/>
    <w:rsid w:val="003371CD"/>
    <w:rsid w:val="003376AD"/>
    <w:rsid w:val="003571AB"/>
    <w:rsid w:val="003603C6"/>
    <w:rsid w:val="00371230"/>
    <w:rsid w:val="0037595E"/>
    <w:rsid w:val="00381055"/>
    <w:rsid w:val="00384256"/>
    <w:rsid w:val="003874CE"/>
    <w:rsid w:val="003A4E43"/>
    <w:rsid w:val="003A6A95"/>
    <w:rsid w:val="003B1919"/>
    <w:rsid w:val="003B7B17"/>
    <w:rsid w:val="003C1848"/>
    <w:rsid w:val="003E42F0"/>
    <w:rsid w:val="003E5B53"/>
    <w:rsid w:val="003F5CF4"/>
    <w:rsid w:val="00403A28"/>
    <w:rsid w:val="004042AE"/>
    <w:rsid w:val="0040619A"/>
    <w:rsid w:val="0041220C"/>
    <w:rsid w:val="00416208"/>
    <w:rsid w:val="00422172"/>
    <w:rsid w:val="00430BDA"/>
    <w:rsid w:val="00437286"/>
    <w:rsid w:val="00437306"/>
    <w:rsid w:val="004601D0"/>
    <w:rsid w:val="00465985"/>
    <w:rsid w:val="00472E2A"/>
    <w:rsid w:val="004756DA"/>
    <w:rsid w:val="00476D2D"/>
    <w:rsid w:val="004924D3"/>
    <w:rsid w:val="00492818"/>
    <w:rsid w:val="00494744"/>
    <w:rsid w:val="004953EF"/>
    <w:rsid w:val="004B1019"/>
    <w:rsid w:val="004C2C98"/>
    <w:rsid w:val="004E53F3"/>
    <w:rsid w:val="004E7425"/>
    <w:rsid w:val="005063F3"/>
    <w:rsid w:val="0051341C"/>
    <w:rsid w:val="005237DF"/>
    <w:rsid w:val="00530753"/>
    <w:rsid w:val="00531121"/>
    <w:rsid w:val="00535F96"/>
    <w:rsid w:val="0055025A"/>
    <w:rsid w:val="00580CAE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2677D"/>
    <w:rsid w:val="006337DC"/>
    <w:rsid w:val="0063719F"/>
    <w:rsid w:val="00645804"/>
    <w:rsid w:val="00645FDA"/>
    <w:rsid w:val="006469F8"/>
    <w:rsid w:val="00646E8E"/>
    <w:rsid w:val="006714E5"/>
    <w:rsid w:val="00674566"/>
    <w:rsid w:val="006778A2"/>
    <w:rsid w:val="006913C4"/>
    <w:rsid w:val="00697346"/>
    <w:rsid w:val="006A0496"/>
    <w:rsid w:val="006B56E5"/>
    <w:rsid w:val="006B5C04"/>
    <w:rsid w:val="006C44FA"/>
    <w:rsid w:val="006D3968"/>
    <w:rsid w:val="006D7214"/>
    <w:rsid w:val="006D7971"/>
    <w:rsid w:val="006F5E44"/>
    <w:rsid w:val="006F7AE8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316A7"/>
    <w:rsid w:val="00836A00"/>
    <w:rsid w:val="00844063"/>
    <w:rsid w:val="00846663"/>
    <w:rsid w:val="008470BF"/>
    <w:rsid w:val="008559D7"/>
    <w:rsid w:val="00862EBA"/>
    <w:rsid w:val="00863E04"/>
    <w:rsid w:val="008645A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471CA"/>
    <w:rsid w:val="00950039"/>
    <w:rsid w:val="009559C1"/>
    <w:rsid w:val="0097477E"/>
    <w:rsid w:val="00982C4A"/>
    <w:rsid w:val="00985F35"/>
    <w:rsid w:val="009A4267"/>
    <w:rsid w:val="009B0178"/>
    <w:rsid w:val="009B5A6C"/>
    <w:rsid w:val="009C10A6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5490E"/>
    <w:rsid w:val="00A6010B"/>
    <w:rsid w:val="00A71E64"/>
    <w:rsid w:val="00A83813"/>
    <w:rsid w:val="00A907EE"/>
    <w:rsid w:val="00AC7710"/>
    <w:rsid w:val="00AE1423"/>
    <w:rsid w:val="00AE2234"/>
    <w:rsid w:val="00AF6AA4"/>
    <w:rsid w:val="00AF7F1C"/>
    <w:rsid w:val="00B0770E"/>
    <w:rsid w:val="00B12570"/>
    <w:rsid w:val="00B1548D"/>
    <w:rsid w:val="00B27847"/>
    <w:rsid w:val="00B34598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C2D17"/>
    <w:rsid w:val="00BD0B6F"/>
    <w:rsid w:val="00BE02E4"/>
    <w:rsid w:val="00BE6F07"/>
    <w:rsid w:val="00BF0EB6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7316A"/>
    <w:rsid w:val="00C8723F"/>
    <w:rsid w:val="00C93040"/>
    <w:rsid w:val="00CA2199"/>
    <w:rsid w:val="00CA411E"/>
    <w:rsid w:val="00CA50D3"/>
    <w:rsid w:val="00CB072B"/>
    <w:rsid w:val="00CD7A9E"/>
    <w:rsid w:val="00CE13E1"/>
    <w:rsid w:val="00D04622"/>
    <w:rsid w:val="00D04AD5"/>
    <w:rsid w:val="00D050E6"/>
    <w:rsid w:val="00D13F02"/>
    <w:rsid w:val="00D14C81"/>
    <w:rsid w:val="00D221A4"/>
    <w:rsid w:val="00D23EAE"/>
    <w:rsid w:val="00D33510"/>
    <w:rsid w:val="00D441FB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DD4238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A0B0B"/>
    <w:rsid w:val="00EA1A12"/>
    <w:rsid w:val="00EA2854"/>
    <w:rsid w:val="00EB2D15"/>
    <w:rsid w:val="00EB3860"/>
    <w:rsid w:val="00EC6A23"/>
    <w:rsid w:val="00ED4756"/>
    <w:rsid w:val="00EF274D"/>
    <w:rsid w:val="00EF3D4F"/>
    <w:rsid w:val="00EF503F"/>
    <w:rsid w:val="00EF728C"/>
    <w:rsid w:val="00F035EC"/>
    <w:rsid w:val="00F04E2B"/>
    <w:rsid w:val="00F10D7B"/>
    <w:rsid w:val="00F24370"/>
    <w:rsid w:val="00F45871"/>
    <w:rsid w:val="00F45BDE"/>
    <w:rsid w:val="00F55E3B"/>
    <w:rsid w:val="00F6327E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  <w:rsid w:val="00FE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2DWAXVAW3MHF-335802804-69</_dlc_DocId>
    <_dlc_DocIdUrl xmlns="a7e37686-00e6-405d-9032-d05dd3ba55a9">
      <Url>http://vis/c012/WebVZVZ/_layouts/15/DocIdRedir.aspx?ID=2DWAXVAW3MHF-335802804-69</Url>
      <Description>2DWAXVAW3MHF-335802804-69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65EE-B9B9-4BDA-80AC-A9F464630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B06B7B-C151-4CC3-89DE-ECC1960BB62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E11274-2638-4F71-B20F-F4CAF6FAAF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236479-7E36-43E6-A703-5186E5A7FDB6}">
  <ds:schemaRefs>
    <ds:schemaRef ds:uri="http://schemas.microsoft.com/office/2006/metadata/properties"/>
    <ds:schemaRef ds:uri="http://schemas.microsoft.com/office/infopath/2007/PartnerControls"/>
    <ds:schemaRef ds:uri="a7e37686-00e6-405d-9032-d05dd3ba55a9"/>
  </ds:schemaRefs>
</ds:datastoreItem>
</file>

<file path=customXml/itemProps5.xml><?xml version="1.0" encoding="utf-8"?>
<ds:datastoreItem xmlns:ds="http://schemas.openxmlformats.org/officeDocument/2006/customXml" ds:itemID="{428CD3E1-0DDF-4CDB-89AC-AAF4E5331D3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23448B1-4643-4BFB-BEDE-3BCE8AFE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15</vt:lpstr>
    </vt:vector>
  </TitlesOfParts>
  <Company>sV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15</dc:title>
  <dc:creator>sV</dc:creator>
  <cp:lastModifiedBy>Kotzian Robert</cp:lastModifiedBy>
  <cp:revision>6</cp:revision>
  <cp:lastPrinted>2017-03-13T05:34:00Z</cp:lastPrinted>
  <dcterms:created xsi:type="dcterms:W3CDTF">2018-08-09T09:42:00Z</dcterms:created>
  <dcterms:modified xsi:type="dcterms:W3CDTF">2018-10-11T07:32:00Z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2DWAXVAW3MHF-1326-20</vt:lpwstr>
  </property>
  <property fmtid="{D5CDD505-2E9C-101B-9397-08002B2CF9AE}" pid="3" name="_dlc_DocIdItemGuid">
    <vt:lpwstr>837eeb5a-6f62-4008-b8e7-2b3ab543eb87</vt:lpwstr>
  </property>
  <property fmtid="{D5CDD505-2E9C-101B-9397-08002B2CF9AE}" pid="4" name="_dlc_DocIdUrl">
    <vt:lpwstr>http://vis/c012/WebVZVZ/_layouts/15/DocIdRedir.aspx?ID=2DWAXVAW3MHF-1326-20, 2DWAXVAW3MHF-1326-20</vt:lpwstr>
  </property>
  <property fmtid="{D5CDD505-2E9C-101B-9397-08002B2CF9AE}" pid="5" name="ContentTypeId">
    <vt:lpwstr>0x0101007DF5283421FE8E4B8B3E9A2F8A062FB1</vt:lpwstr>
  </property>
</Properties>
</file>